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921"/>
        <w:gridCol w:w="1673"/>
        <w:gridCol w:w="1577"/>
        <w:gridCol w:w="2207"/>
        <w:gridCol w:w="294"/>
        <w:gridCol w:w="2246"/>
        <w:gridCol w:w="969"/>
      </w:tblGrid>
      <w:tr w:rsidR="00A463D0" w:rsidRPr="00A463D0" w:rsidTr="00A463D0">
        <w:trPr>
          <w:trHeight w:val="300"/>
        </w:trPr>
        <w:tc>
          <w:tcPr>
            <w:tcW w:w="993"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Level</w:t>
            </w:r>
          </w:p>
        </w:tc>
        <w:tc>
          <w:tcPr>
            <w:tcW w:w="921"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673"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3784"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Kabupaten Kotawaringin Barat</w:t>
            </w:r>
          </w:p>
        </w:tc>
        <w:tc>
          <w:tcPr>
            <w:tcW w:w="29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2246"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96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14"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Komponen</w:t>
            </w:r>
          </w:p>
        </w:tc>
        <w:tc>
          <w:tcPr>
            <w:tcW w:w="1673"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3784"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 Kapasitas Pemerintah</w:t>
            </w:r>
          </w:p>
        </w:tc>
        <w:tc>
          <w:tcPr>
            <w:tcW w:w="29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2246"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96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993"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921"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73"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57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220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29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2246"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96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3587"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Isu dalam PGA REDD+</w:t>
            </w:r>
          </w:p>
        </w:tc>
        <w:tc>
          <w:tcPr>
            <w:tcW w:w="6324"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I. Perencanaan Kehutanan dan Tata Ruang </w:t>
            </w:r>
          </w:p>
        </w:tc>
        <w:tc>
          <w:tcPr>
            <w:tcW w:w="96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45"/>
        </w:trPr>
        <w:tc>
          <w:tcPr>
            <w:tcW w:w="1914"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73"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7293"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a. Jumlah SDM yang memiliki kualifikasi pada Unit Perencana untuk melaksanakan perencanaan wilayah </w:t>
            </w:r>
          </w:p>
        </w:tc>
      </w:tr>
      <w:tr w:rsidR="00A463D0" w:rsidRPr="00A463D0" w:rsidTr="00A463D0">
        <w:trPr>
          <w:trHeight w:val="300"/>
        </w:trPr>
        <w:tc>
          <w:tcPr>
            <w:tcW w:w="3587"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6324"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Menhut/bappenas) Kepala SKPD, dan Kepala Bagian Perencanaan (Biro kepegawaian dinas)</w:t>
            </w:r>
          </w:p>
        </w:tc>
        <w:tc>
          <w:tcPr>
            <w:tcW w:w="96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bl>
    <w:p w:rsidR="00D74DB4" w:rsidRDefault="00D74DB4"/>
    <w:tbl>
      <w:tblPr>
        <w:tblW w:w="4953" w:type="pct"/>
        <w:tblInd w:w="103" w:type="dxa"/>
        <w:tblLayout w:type="fixed"/>
        <w:tblLook w:val="04A0"/>
      </w:tblPr>
      <w:tblGrid>
        <w:gridCol w:w="856"/>
        <w:gridCol w:w="1134"/>
        <w:gridCol w:w="1610"/>
        <w:gridCol w:w="1309"/>
        <w:gridCol w:w="1617"/>
        <w:gridCol w:w="1135"/>
        <w:gridCol w:w="1842"/>
        <w:gridCol w:w="1382"/>
      </w:tblGrid>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30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BIa1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Latar belakang Pendidikan formal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Latar Belakang Pendidikan formal SDM yang bertugas dalam Unit Perencana?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Dalam laporan tahunan dinas kehutanan 2011 tidak disebutkan secara spesifik tentang jumlah SDM terkait perencanaan di dinas kehutanan, secara keseluruhan Jumlah pegawai dengan pendidikan S2 berjumlah 3 orang, S1 berjumlah 33 orang, DIV= 1 orang dan DIII 6 orang.</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Untuk bagian perencanaan ada tiga staf semuanya memiliki latar pendidikan S1 jurusan kehutanan dan pertanian. Jadi sudah memadai, apalagi mereka juga memiliki masa kerja di atas 5 tahun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2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sudah memenuhi standar, rata-rata memiliki strata S1, bahkan ada sudah strata S2, namun ada juga yang tamatan SLTA (pegawai lama)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2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Bappeda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yang bekerja di Bappeda memiliki latar pendidikan S1 dan S2. Kalau diunit perencanaan ada 4 staf, 2 strata S2 dan S1 ada 3 orang</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21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BIa2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Lama waktu kerja sebagai perencana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Lama waktu kerja sebagai perencana dari SDM yang bertugas dalam Unit Perencana?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Staf yang memiliki Pengalaman kerja diatas 5 tahun sangat membantu menyelesaikan berbagai tugas yang dibeban kepadanya. Namun karena perkembangan dinamika kehutanan yang berlangsung, tentu  pengetahuan kita harus terus diupdate.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5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mereka sudah memiliki masa kerja lebih dari 5 tahun. Selama ini bisa bekerja profesional karena selain karena rata-rata berpendidikan strata  S1 juga didukung oleh pengalaman yang kerja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9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Bappeda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Rata-rata diatas 5 tahun bahkan ada sudah 14 tahun, namun 2 staf dibawah 5 tahun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5</w:t>
            </w:r>
          </w:p>
        </w:tc>
      </w:tr>
      <w:tr w:rsidR="00A463D0" w:rsidRPr="00A463D0" w:rsidTr="00A463D0">
        <w:trPr>
          <w:trHeight w:val="15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BIa3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Sertifikat perencanaan wilayah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dalam Unit Perencana memiliki sertifikat perencanaan wilayah?</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Belum ada, karena memang tidak ada sistem yg mengharuskan atau mewajibkan adanya sertifikasi. Kalau setiap kali ada kegiatan diklat biasnya setiap peserta dapat sertifikasi.</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9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sistem yang mewajibkan sertiikasi pegawai PU, demikian juga  yg bekerja di unit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9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Bappeda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sistem sertifikasi, tapi setiap diklat, pegawai yang mengikuti diklat atau pelatihan selalu dapat sertifikat</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63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b. Jumlah SDM yang memiliki kualifikasi pada Unit Perencana untuk melaksanakan status (hutan negara/non negara) dan fungsi (hutan produksi/non produksi) kawasan hutan </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Kepala SKPD, dan Kepala Bagian Perencanaan</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5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BIb1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Latar belakang Pendidikan formal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Latar Belakang Pendidikan formal SDM yang bertugas dalam Unit Perencana?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Sebaiknya berlatar belakang ilmu kehutanan atau jurusan kehutanan,  karena kalau alumni jurusan  kehutanan pasti ngerti soal tata kelola hutan dan berbagai isu kehutanan lainnya.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2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Latar pendidikan yang bekerja diperencanaan bervariatif,  strata `S1 (satu orang), S2 (1 orang),  D3 ( 1orang),  dan SLTA (3 orang/Pegawai lama)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12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Bappeda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yang bekerja di Bappeda memiliki latar pendidikan S1 dan S2. Kalau diunit perencanaan ada 4 staf, 2 strata S2 dan S1 ada 3 orang</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21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BIb2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Lama waktu kerja sebagai perencana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Lama waktu kerja sebagai perencana dari SDM yang bertugas dalam Unit Perencana?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Staf yang memiliki Pengalaman kerja diatas 5 tahun sangat membantu menyelesaikan berbagai tugas yang dibeban kepadanya. Namun karena perkembangan dinamika kehutanan yang berlangsung, tentu  pengetahuan harus terus diupdate.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8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Lama waktu berkarir atau masa kerja sangat membantu dalam menyelesaikan berbagai pekerjaan teknis di unit perencanaan. Rata-rata yang bekerja diunit perencanaan punya pengalaman kerja di atas 5 tahun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9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Bappeda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diatas 5 tahun bahkan ada sudah 14 tahun, namun 2 staf dibawah 5 tahun</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3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BIb3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Sertifikat perencanaan wilayah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dalam Unit Perencana memiliki sertifikat perencanaan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21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sistem atau aturan yang mewajibkan sertifikasi untuk unit perencanaan, sehingga tidak ada yg bersertifikat.  Untuk peningkatan kapasitas ada diklat yang sifatnya teknis, baik diselenggarakan PU maupun lembaga lainnya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735"/>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Bappeda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c. Jumlah dana yang dialokasikan untuk menyusun proses perencanaan tata ruang yang partisipatif </w:t>
            </w:r>
          </w:p>
        </w:tc>
      </w:tr>
      <w:tr w:rsidR="00A463D0" w:rsidRPr="00A463D0" w:rsidTr="00A463D0">
        <w:trPr>
          <w:trHeight w:val="69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Usulan kegiatan dan DIPA pada tahun yang sama tiga tahun kebelakang,</w:t>
            </w:r>
            <w:r w:rsidRPr="00A463D0">
              <w:rPr>
                <w:rFonts w:ascii="Times New Roman" w:eastAsia="Times New Roman" w:hAnsi="Times New Roman" w:cs="Times New Roman"/>
                <w:b/>
                <w:bCs/>
                <w:color w:val="000000"/>
                <w:lang w:eastAsia="id-ID"/>
              </w:rPr>
              <w:br/>
              <w:t xml:space="preserve">  Laporan keuangan lembaga bersangkutan untuk tiga tahun ke belakang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51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BIc1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dana yang dialokasi-kan dalam DIPA untuk menyu-sun proses perencanaan tata ruang yang partisipatif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Ya ada dana alokasi khusus dalam DIPA. Tapi realisasinya disesuaikan dengan kemampuan APBD.   Misalnya kami mengusulkan Rp 200 juta, tapi yang terealisir hanya 150 juta tapi kadang juga Rp 200 juta,”kata Baka Salupuk, SH/Kasi Perlindungan dan Konservasi Hutan.</w:t>
            </w:r>
            <w:r w:rsidRPr="00A463D0">
              <w:rPr>
                <w:rFonts w:ascii="Times New Roman" w:eastAsia="Times New Roman" w:hAnsi="Times New Roman" w:cs="Times New Roman"/>
                <w:color w:val="000000"/>
                <w:lang w:eastAsia="id-ID"/>
              </w:rPr>
              <w:br/>
              <w:t>Namun setelah dicek di laporan tahunan kehutanan Kab. Kotawaringin Barat tidak ditemukan berapa jumlah nilai DIPA yang diusulkan dan terealisir</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c>
          <w:tcPr>
            <w:tcW w:w="1842"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r>
      <w:tr w:rsidR="00A463D0" w:rsidRPr="00A463D0" w:rsidTr="00A463D0">
        <w:trPr>
          <w:trHeight w:val="3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Dinas Pertanian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r>
      <w:tr w:rsidR="00A463D0" w:rsidRPr="00A463D0" w:rsidTr="00A463D0">
        <w:trPr>
          <w:trHeight w:val="3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BPN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 dapatkan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d. Standar Operating Procedure (SOP) penyelesaian konflik perencanaan kawasan hutan di instansi kehutanan  </w:t>
            </w:r>
          </w:p>
        </w:tc>
      </w:tr>
      <w:tr w:rsidR="00A463D0" w:rsidRPr="00A463D0" w:rsidTr="00A463D0">
        <w:trPr>
          <w:trHeight w:val="675"/>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Direktur Penatagunaan Perencanaan Kawasan, Kepala Dinas Kehutanan Provinsi/Kabupaten, Provinsi/Kabupaten  Kepala Bagian Perlindungan Hutan Dinas Kehutanan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583"/>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BId1</w:t>
            </w:r>
          </w:p>
        </w:tc>
        <w:tc>
          <w:tcPr>
            <w:tcW w:w="1134"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Pembagian tugas</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Pembagian Tugas dalam SOP penyelesaian konflik perencanaan kawasan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PP Nomor 45 Tahun 2004 dan UU No 41 tahun 1999</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Di tingkat daerah, tidak ada SOP secar khusus membahas tentang penyelesaian konflik. Namun Daerah biasanya merujuk pada  SOP yang menjadi pedoman untuk bekerja. SOP ini mengacu pada PP Nomor 45 Tahun 2004 dan UU No 41 tahun 1999</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BId2</w:t>
            </w:r>
          </w:p>
        </w:tc>
        <w:tc>
          <w:tcPr>
            <w:tcW w:w="1134"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Struktur Organisasi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Struktur Organisasi dalam SOP penyelesaian konflik perencanaan kawasan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 khusus membahas struktur organiasi dam SOP</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Biasanya dibentuk terpadu yang diketuai oleh Bupati/Wakil Bupati yg juga melibatkan instansi terkait seperti kehutanan, BPN, DPR, Polres dan BIN serta masyarakat</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BId3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Tahapan pelaksanaan penyelesaian konflik</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Tahapan pelaksanaan penyelesai-an dalam SOP penyelesaian konflik perencanaan kawasan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 khusus</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Penyelesaian konflik biasanya dilakukan dengan menggelar berbagai pertemuan dan media pihak-2 yg berkonfilik hingga mereka tercapai kesepakatan bersama dlm kerangka penyelesaian konflik</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BId4</w:t>
            </w:r>
          </w:p>
        </w:tc>
        <w:tc>
          <w:tcPr>
            <w:tcW w:w="1134"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Keterlibatan masyarakat</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Apa pendapat Anda mengenai Ke-terlibatan masyarakat dalam SOP penyelesaian konflik perencanaan kawasan di instansi </w:t>
            </w:r>
            <w:r w:rsidRPr="00A463D0">
              <w:rPr>
                <w:rFonts w:ascii="Times New Roman" w:eastAsia="Times New Roman" w:hAnsi="Times New Roman" w:cs="Times New Roman"/>
                <w:color w:val="000000"/>
                <w:lang w:eastAsia="id-ID"/>
              </w:rPr>
              <w:lastRenderedPageBreak/>
              <w:t>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 khusus</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Selalu melibatkan masyarakat terutama kepala desa, tokoh masyarakat dalam penyelesaian konflik perencanaan kawasaan hutan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BId5</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Mekanisme pengambilan keputusan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Me-kanisme pengambilan keputusan dalam SOP penyelesaian konflik perencanaan kawasan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 khusus</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Diawali dengan tinjuan ke lapangan guna mengumpulkan berbagai fakta dan sebagaianya, terus selanjutnya digelar sejumlah pertemuan guna mencari win-win solution dari kedua belah pihak.</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BId6</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Tata waktu penyelesaian konflik</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Ta-ta waktu penyelesaian konflik da-lam SOP penyelesaian konflik perencanaan kawasan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 khusus</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Waktunya penyelesaian konfilik bervariasi, ada yg cepat dan ada juga lama tergantung dari skala konflik, paling cepat sekitar 3 bulan.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BId7</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Mekanisme penyampaian informasi proses dan hasil penyelesaian konflik</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Me-kanisme penyampaian informasi proses dan hasil penyelesaian konflik dalam SOP penyelesaian konflik perencanaan kawasan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 khusus</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selalu diupdate ke tim terpadu, termasuk hasil penyidikan, perkembangan gelar perkara hingga putusan, kalau konflik itu dibawa ke ranah hukum</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e. Jumlah legislator yang memperjuangkan perencanaan wilayah berbasis kelestarian hutan dan berkeadilan bagi masyarakat</w:t>
            </w: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informasi</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Anggota legislator dalam komisi yang membawahi kehutanan, Hasil wawancara dengan anggota legislator diverifikasi kepada Well Informed Persons (Jurnalis, LSM, Pemerintah: PU &amp; Kehutanan)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2100"/>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BIe1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610" w:type="dxa"/>
            <w:vMerge w:val="restart"/>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Berapa jumlah legislator yang memperjuangkan perencanaan wilayah berbasis kelestarian hutan dan berkeadilan bagi masyarakat?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135"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anggota dewan yang cukup care memperjuangkan masalah kelestarian hutan dalam perencanaan wilayah, ada yg juga biasa-biasa aja. Tergantung tingkat pemahaman dan pengetahuan anggota akan isu kehutanan dan lingkungan hidup</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21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PU</w:t>
            </w:r>
          </w:p>
        </w:tc>
        <w:tc>
          <w:tcPr>
            <w:tcW w:w="1617"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135"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banyak anggota DPRD di Kotawaringin yang menonjol dalam memperjuangkan isu perencanaan berbasis kelestarian hutan dan keadilan bagi masyarakat.  Mungkin ini terkait dengan kapasitas personal anggota legislatif</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12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LSM</w:t>
            </w:r>
          </w:p>
        </w:tc>
        <w:tc>
          <w:tcPr>
            <w:tcW w:w="1617"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135"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Sejauh pengamatan saya, belum ada anggota DPRD Kabupaten yang terlibat dalam memberikan masukan pada perencanaan wilayah dan kehutanan</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15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Jurnalis</w:t>
            </w:r>
          </w:p>
        </w:tc>
        <w:tc>
          <w:tcPr>
            <w:tcW w:w="1617"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135"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Belum ada, hampir tidak ada. Ini terkait dengan kapasitas dan latar pendidikan mereka, ada lulusan sarjana kehutanan, tapi  bukan ditempatkan di komisi C yang mengurusi lingkungan.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18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DPRD</w:t>
            </w:r>
          </w:p>
        </w:tc>
        <w:tc>
          <w:tcPr>
            <w:tcW w:w="1617"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135" w:type="dxa"/>
            <w:tcBorders>
              <w:top w:val="nil"/>
              <w:left w:val="nil"/>
              <w:bottom w:val="single" w:sz="4" w:space="0" w:color="auto"/>
              <w:right w:val="single" w:sz="4" w:space="0" w:color="auto"/>
            </w:tcBorders>
            <w:shd w:val="clear" w:color="000000" w:fill="000000"/>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Dari 30 anggota DPRD Kabupaten Kotawaringin Barat,  ada sekitar 1, 2 atau 3  orang selama ini sangat aktif dengan urusan kehutanan.  Ini terkait dengan kapasitas anggota legislatif dibidang kehutanan dan lingkungan hidup</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Isu dalam PGA REDD+</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II. Pengaturan Hak  </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70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a. Jumlah SDM yang mempunyai kualifikasi pada Unit yang mengadministrasikan hak masyarakat (adat/lokal dan ) mengadministrasikan hak masyarakat dan bisnis di Kementerian/SKPD</w:t>
            </w:r>
          </w:p>
        </w:tc>
      </w:tr>
      <w:tr w:rsidR="00A463D0" w:rsidRPr="00A463D0" w:rsidTr="00A463D0">
        <w:trPr>
          <w:trHeight w:val="36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 Direktur Perencanaan Kawasan Hutan dan Biro Hukum,  Kepala Bagian Perlindungan Hutan   provinsi/kabupaten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36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BIIa1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Kondisi realisasi rencana kebutuhan SDM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rencana kebutuhan SDM sudah terpenuhi?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diperoleh</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Kalau menghitung rasio luas kawasan dan jumlah personil terutama polhut masih kurang. Saat ini hanya ada 32 polhut yang bertugas mengamankan berbagai kawasan  konservasi seperti Taman Nasional Tanjung Putting, Suaka Marga Satwa Lamandau dan lain-lain. Sebagian 2 orang  lainnya bertugas sebagai staf kantor. Latar belakang mereka cukup bervariasi ada yg S1 Kehutanan, (5 orang). SMA (21 orang) dan SMP 8 orang.</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BIIa2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Memiliki pendidikan S1 di bidang terkait dengan kehutanan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Apakah SDM  yang bertugas pada Unit yang mengadministrasikan hak masyarakat dan bisnis di ins-titusi Anda memiliki pendidikan S1 di bidang yang terkait dengan ke-hutanan? </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diperoleh</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Latar belakang mereka cukup bervariasi ada yg S1 Kehutanan, (5 orang). SMA (21 orang) dan SMP 8 orang.  Kalau menurut saya sebaiknya yg memiliki latar pendidikan S1 kehutanan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27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BIIa3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Memilki pengalaman kerja mengadministrasikan hak-hak masyarakat dan bisnis  selama 3 tahun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pada Unit yang mengadministrasikan hak masyarakat dan bisnis di ins-titusi Anda, memilki pengalaman kerja mengadministrasikan hak-hak masyarakat dan bisnis  selama 3 tahun?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diperoleh</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Rata-2 sudah memiliki pengalaman kerja lebih dri 3 tahun, namun ada juga yg baru memiliki pengalaman 2 tahun, karena baru diterima sebagai PNS.</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BIIa4</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Pelatihan yang terkait dengan pengadministrasiaan hak-hak masyarakat dan bisnis</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pada Unit yang mengadministrasikan hak masyarakat dan bisnis di ins-titusi Anda pernah mengikuti pe-latihan yang terkait dengan peng-administrasiaan hak-hak masya-rakat dan bisnis?</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diperoleh</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Ada, biasanya digelar di Balai Pelatihan Kehutanan Palangka Raya, Samarinda, dan Bogor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73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 Jumlah dana yang dialokasikan untuk mengadministrasikan hak masyarakat dan bisnis  pada unit yang  mengadministrasikan hak masyarakat dan bisnis di Kementerian/SKPD</w:t>
            </w:r>
          </w:p>
        </w:tc>
      </w:tr>
      <w:tr w:rsidR="00A463D0" w:rsidRPr="00A463D0" w:rsidTr="00A463D0">
        <w:trPr>
          <w:trHeight w:val="615"/>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Direktur Perencanaan Kawasan Hutan, Direktur Konservasi kawasan, Kepala Balai Taman Nasional, Provinsi/Kabupaten Kepala BKSDA, Kepala Dinas Kehutanan-Perlindungan Hutan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27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BIIb1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dana yang dialokasikan dalam DIPA untuk mengadmi-nistrasikan hak masyarakat dan bisnis  pada Unit yang mengad-ministrasikan hak masyarakat dan bisnis di Kementerian/SKPD</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Bagaimana jumlah dana untuk komponen pengadministrasian hak masyarakat dan bisnis dialoka-sikan dalam DIPA?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Dalam laporan tahunan dinas kehutanan tahun 2011 terdapat penjelasan bahwa pemerintah daerah KOBAR pada tahun 2011 mengalokasikan dana untuk  perencanaan dan pengembangan hutan kemasyarakatan sebesar Rp 301,926,850 dengan realisasin anggaran Rp 67.788.050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Sebagai gambaran terdapat alokasi dana sebesar kurang lebih 300 juta untuk pengembangan hutan kemasyarakat pada tahun lalu.</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64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c. Mekanisme kerjasama antara unit yang mengadministrasikan hak masyarakat dan bisnis di kawasan   hutan dengan organisasi masyarakat adat/lokal dan asosiasi usaha </w:t>
            </w:r>
          </w:p>
        </w:tc>
      </w:tr>
      <w:tr w:rsidR="00A463D0" w:rsidRPr="00A463D0" w:rsidTr="00A463D0">
        <w:trPr>
          <w:trHeight w:val="45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Direktur Perencanaan Kawasan Hutan, Direktur Konservasi kawasan, Kepala Balai Taman Nasional, Kepala BKSDA</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BIIc1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Komponen Mekanisme-1: Pembagian tugas &amp; tanggung jawab setiap pihak</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Bagaimana pendapat Anda mengenai pembagian tugas &amp; tanggung jawab setiap pihak dalam mekanisme kerjasama antara unit?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Setiap unit  selalu ada upaya komunikasi dan koordinasi. Selain itu, kami juga saling membantu dan mengisi kekurangan yang ada bila diperlukan termasuk dengan instansi lainnya seperti pihak kepolisian.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BIIc2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Komponen Mekanisme-2: Tahapan pelaksanaan kerjasama</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Bagaimana pendapat Anda me-ngenai Tahapan pelaksanaan ker-jasama dalam mekanisme kerja-sama </w:t>
            </w:r>
            <w:r w:rsidRPr="00A463D0">
              <w:rPr>
                <w:rFonts w:ascii="Times New Roman" w:eastAsia="Times New Roman" w:hAnsi="Times New Roman" w:cs="Times New Roman"/>
                <w:color w:val="000000"/>
                <w:lang w:eastAsia="id-ID"/>
              </w:rPr>
              <w:lastRenderedPageBreak/>
              <w:t>antara unit?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Tahapan kerjasamanya dimulai dengan menjalin komunikasi, kemudian ditindak lanjuti dgn menggelar berbagai </w:t>
            </w:r>
            <w:r w:rsidRPr="00A463D0">
              <w:rPr>
                <w:rFonts w:ascii="Times New Roman" w:eastAsia="Times New Roman" w:hAnsi="Times New Roman" w:cs="Times New Roman"/>
                <w:color w:val="000000"/>
                <w:lang w:eastAsia="id-ID"/>
              </w:rPr>
              <w:lastRenderedPageBreak/>
              <w:t>pertemuan-pertemuan.  Misalnya pihak kepolisian yg menangani kasus kehutanan dan butuh saksi ahli saat persidangan, pihak Dishut selalu siap membantu, begitu pun juga sebaliknya.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4</w:t>
            </w:r>
          </w:p>
        </w:tc>
      </w:tr>
      <w:tr w:rsidR="00A463D0" w:rsidRPr="00A463D0" w:rsidTr="00A463D0">
        <w:trPr>
          <w:trHeight w:val="9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BIIc3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Komponen Mekanisme-3: Mekanisme pengambilan keputusan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Mekanisme pengambilan keputus-an dalam kerjasama antara unit?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rapat atau pertemuan bersama yang melibatkan tim terpadu. Disanalah keputusan biasanya diambil</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BIIc4</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Komponen Mekanisme-4: </w:t>
            </w:r>
            <w:r w:rsidRPr="00A463D0">
              <w:rPr>
                <w:rFonts w:ascii="Times New Roman" w:eastAsia="Times New Roman" w:hAnsi="Times New Roman" w:cs="Times New Roman"/>
                <w:color w:val="000000"/>
                <w:lang w:eastAsia="id-ID"/>
              </w:rPr>
              <w:br/>
              <w:t>Tata waktu pelaksanaan kerjasama</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Tata waktu pelaksanaan kerjasama dalam mekanisme kerjasama antara unit?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terbatas,  tergantung kebutuhan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BIIc5</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Komponen Mekanisme-5: Mekanisme pelaporan hasil pelaksanaan kerjasama</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Mekanisme pelaporan hasil pelak-sanaan kerjasama dalam kerjasa-ma antara unit?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Setiap ada perkembangan terbaru, akan selalu dishare ke  unit atau tim terpadu</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9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d. Jumlah SDM yang mempunyai kualifikasi pada Unit yang menangani konflik hak atas hutan di Instansi kehutanan</w:t>
            </w:r>
          </w:p>
        </w:tc>
      </w:tr>
      <w:tr w:rsidR="00A463D0" w:rsidRPr="00A463D0" w:rsidTr="00A463D0">
        <w:trPr>
          <w:trHeight w:val="33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Direktur Perencanaan Kawasan Hutan dan Biro Hukum, Kepala Bagian Perlindungan Hutan Provinsi/Kabupaten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BIId1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Kondisi realisasi rencana kebutuhan SDM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rencana kebutuhan SDM sudah terpenuhi?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Kami masih sangat membutuhkan tenaga terutama polhut untuk mengamankan hutan dari berbagai aktivitas yg sifatnya merusak ekosistem. Kami sudah mengusulkan tenaga polhut, tapi sampai sekarang belum terealisasi</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BIId2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Memiliki pendidikan S1 di bidang terkait dengan kehutanan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Apakah SDM  yang bertugas pada Unit yang menangani konflik hak atas hutan memiliki pendidikan S1 di bidang yang terkait dengan ke-hutanan? </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semua memiliki latar belakang kehutanan, bahkan ada tamatan SMA dan SLTA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BIId3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Memilki sertifikat sebagai mediator dalam penanganan</w:t>
            </w:r>
            <w:r w:rsidRPr="00A463D0">
              <w:rPr>
                <w:rFonts w:ascii="Times New Roman" w:eastAsia="Times New Roman" w:hAnsi="Times New Roman" w:cs="Times New Roman"/>
                <w:color w:val="000000"/>
                <w:lang w:eastAsia="id-ID"/>
              </w:rPr>
              <w:br/>
              <w:t>konflik hak atas hutan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pada Unit yang menangani konflik hak atas hutan memilki sertifikat sebagai mediator di bidang konflik hak atas hutan?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sistem sertifikasi untuk tenaga yang bertugas menyelesaikan konflik pengelolaan kawasan hutan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BIId4</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Memiliki pengalaman kerja sebagai mediator yang menangani konflik hak atas hutan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pada Unit yang menangani konflik hak atas hutan memiliki pengalaman kerja sebagai mediator di bidang konflik hak atas hutan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Tidak ada Dokumen </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memiliki pengalaman diatas 3 tahun mengurusi masalah penyelesian  kasus-2 kehutanan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63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lastRenderedPageBreak/>
              <w:t>Wawancara - Sumber informasi</w:t>
            </w: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Direktur Perencanaan Kawasan Hutan, Direktur Konservasi kawasan, Kepala Balai Taman Nasional, Provinsi/Kabupaten Kepala BKSDA, Kepala Dinas Kehutanan-Perlindungan Hutan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BIIe1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dana yang dialokasikan dalam DIPA untuk menyele-saikan konflik di Instansi Kehutanan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Bagaimana jumlah dana yang dialokasikan dalam DIPA untuk menyelesaikan konflik di Instansi Kehutanan?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didapat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seperti dana patroli, penyidikan hingga tahap persidangan, termasuk menggelar berbagai pertemuan untuk memediasi pihak-2 yg berkonflik.</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Isu dalam PGA REDD+</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III. Pengorganisasian Hutan </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70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a. Jumlah sumberdaya manusia yang memiliki kualifikasi  teknis dan fasilitasi proses para pihak di unit pengelolaan hutan dan lahan gambut (KPH) </w:t>
            </w:r>
          </w:p>
        </w:tc>
      </w:tr>
      <w:tr w:rsidR="00A463D0" w:rsidRPr="00A463D0" w:rsidTr="00A463D0">
        <w:trPr>
          <w:trHeight w:val="36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 Kepala TN, BKSDA, KPH Provinsi/Kabupaten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BIIIa1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SDM yang memiliki kua-lifikasi  teknis dan fasilitasi pro-ses para pihak di unit pengelo-laan hutan dan lahan gambut (KPH)</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jumlah SDM yang memiliki kualifikasi  teknis dan fasilitasi pro-ses para pihak di unit pengelolaan hutan dan lahan gambut (KPH) sudah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KPH</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KPH d Kobar</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BIIIa2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Memiliki pendidikan S1 di bidang kehutanan atau terkait</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Apakah SDM  yang bertugas pada unit pengelolaan hutan dan lahan gambut (KPH) memiliki pendidikan S1 di bidang kehutanan atau </w:t>
            </w:r>
            <w:r w:rsidRPr="00A463D0">
              <w:rPr>
                <w:rFonts w:ascii="Times New Roman" w:eastAsia="Times New Roman" w:hAnsi="Times New Roman" w:cs="Times New Roman"/>
                <w:color w:val="000000"/>
                <w:lang w:eastAsia="id-ID"/>
              </w:rPr>
              <w:lastRenderedPageBreak/>
              <w:t xml:space="preserve">terkait? </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KPH</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BIIIa3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Pernah mendapatkan pelatihan menjadi fasilitator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Apakah SDM  yang bertugas pada Unit pengelolaan hutan dan lahan gambut (KPH) pernah mendapat-kan pelatihan menjadi fasilitator? </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KPH</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BIIIa4</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Memiliki pengalaman memfasi-litasi proses partisipasi para pihak dalam pengelolaan hutan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bertugas pada Unit pengelolaan hutan dan lahan gambut (KPH) memiliki pengalam-an memfasilitasi proses partisipasi para pihak dalam pengelolaan hutan?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KPH</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70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 Jumlah dana yang dialokasikan (realisasikan dari usulan?) oleh unit pengelolaan hutan dan lahan gambut (KPH) untuk melakukan pengelolaan kawasan hutan bersama masyarakat</w:t>
            </w:r>
          </w:p>
        </w:tc>
      </w:tr>
      <w:tr w:rsidR="00A463D0" w:rsidRPr="00A463D0" w:rsidTr="00A463D0">
        <w:trPr>
          <w:trHeight w:val="36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 Kepala TN, BKSDA, KPH Provinsi/Kabupaten</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BIIIb1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dana yang dialokasikan oleh unit pengelolaan hutan dan lahan gambut (KPH) untuk melakukan pengelolaan kawas-an hutan bersama </w:t>
            </w:r>
            <w:r w:rsidRPr="00A463D0">
              <w:rPr>
                <w:rFonts w:ascii="Times New Roman" w:eastAsia="Times New Roman" w:hAnsi="Times New Roman" w:cs="Times New Roman"/>
                <w:color w:val="000000"/>
                <w:lang w:eastAsia="id-ID"/>
              </w:rPr>
              <w:lastRenderedPageBreak/>
              <w:t>masyarakat</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Bagaimana jumlah dana yang di-alokasikan oleh unit pengelolaan hutan dan lahan gambut (KPH) un-tuk melakukan pengelolaan ka-wasan hutan bersama masyara-kat?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KPH</w:t>
            </w:r>
          </w:p>
        </w:tc>
        <w:tc>
          <w:tcPr>
            <w:tcW w:w="5976" w:type="dxa"/>
            <w:gridSpan w:val="4"/>
            <w:tcBorders>
              <w:top w:val="single" w:sz="4" w:space="0" w:color="auto"/>
              <w:left w:val="nil"/>
              <w:bottom w:val="single" w:sz="4" w:space="0" w:color="auto"/>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KPH d Kobar</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Isu dalam PGA REDD+</w:t>
            </w: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IV. Pengelolaan Hutan</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1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a. Jumlah luas kawasan hutan yang dialokasikan untuk masyarakat(?)</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Direktur Perencanaan Kawasan, Kepala Dinas Kehutanan/Bidang Perencanaan</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BIVa1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luas kawasan hutan yang dialokasikan untuk masyarakat</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Berapa jumlah luas kawasan hutan yang dialokasikan untuk masyara-kat?</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Sementara ini masih dalam tahap pengurusan ijin HKM yang nantinya akan dikelola masyarakat melalui pendampingan oleh Yayasan Orangutan Indonesia (Yayorin).</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4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b. Jumlah Unit Pengelola Hutan (KPHP/KPHL) yang telah dibentuk dan operasional di Prov./Kab/Kota </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Direktur Wilayah Pengelolaan Hutan, Kepala Dinas Kehutanan/Bidang Perencanaan</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800"/>
        </w:trPr>
        <w:tc>
          <w:tcPr>
            <w:tcW w:w="856" w:type="dxa"/>
            <w:tcBorders>
              <w:top w:val="nil"/>
              <w:left w:val="single" w:sz="4" w:space="0" w:color="auto"/>
              <w:bottom w:val="single" w:sz="4" w:space="0" w:color="auto"/>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BIVb1</w:t>
            </w:r>
          </w:p>
        </w:tc>
        <w:tc>
          <w:tcPr>
            <w:tcW w:w="1134" w:type="dxa"/>
            <w:tcBorders>
              <w:top w:val="nil"/>
              <w:left w:val="single" w:sz="4" w:space="0" w:color="auto"/>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Unit Pengelola Hutan (KPHP/KPHL) yang telah diben-tuk dan operasional di Provinsi/ Kabupaten/Kota</w:t>
            </w:r>
          </w:p>
        </w:tc>
        <w:tc>
          <w:tcPr>
            <w:tcW w:w="1610" w:type="dxa"/>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jumlah Unit Pengelola Hu-tan (KPHP/KPHL) yang telah diben-tuk dan operasional di Provinsi/ Kabupaten/Kota sudah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Baru satu unit yang terbentuk, tapi belum operasional, dan adanya di kab Banjar.Kami sudah siapkan Kesatuan Pemangku Hutan yang akan mengurusi kawasan hutan produksi dan HTR serta HPH</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6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lastRenderedPageBreak/>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c. Tingkat pemahaman para pembuat izin bahwa mekanisme izin sebagai pengendali dan penataan hutan</w:t>
            </w:r>
          </w:p>
        </w:tc>
      </w:tr>
      <w:tr w:rsidR="00A463D0" w:rsidRPr="00A463D0" w:rsidTr="00A463D0">
        <w:trPr>
          <w:trHeight w:val="63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Sumber informasi</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Direktur Konservasi kawasan, Direktur Perencanaan Kawasan Hutan, Provinsi: Kepala Dinas Kehutanan,  Kabupaten: Kepala Dinas Kehutanan </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BIVc1</w:t>
            </w:r>
          </w:p>
        </w:tc>
        <w:tc>
          <w:tcPr>
            <w:tcW w:w="1134"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saja dasar pertimbangan yang digunakan dalam pemberian izin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Kehutanan</w:t>
            </w:r>
          </w:p>
        </w:tc>
        <w:tc>
          <w:tcPr>
            <w:tcW w:w="1617"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135" w:type="dxa"/>
            <w:tcBorders>
              <w:top w:val="nil"/>
              <w:left w:val="nil"/>
              <w:bottom w:val="single" w:sz="4" w:space="0" w:color="auto"/>
              <w:right w:val="single" w:sz="4" w:space="0" w:color="auto"/>
            </w:tcBorders>
            <w:shd w:val="clear" w:color="000000" w:fill="000000"/>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Yang menjadi pertimbangan ekonomi, konservasi. Namun terkadang ada ketidak sesuaian dengan instansi terkait seperti BPN, Dinas Perkebunan dan Dinas Kehutanan. Ada beberapa instansi yg lebih menekankan pada pertimbangan ekonomi, namun mengabaikan kepentingan kelestarian kawasan.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Isu dalam PGA REDD+</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V. Pengendalian dan Penegakan Hukum  </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a. Jumlah unit pengelola hutan (KPH) yang menerapkan sistem pengendalian  internal   (LAKIP)</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Pimpinan KPH Provinsi/Kabupaten </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BVa1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Kinerja KPH dalam penerapan sistem pengendalian internal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 pendapat Anda mengenai Kinerja KPH dalam menerapkan sistem pengendalian internal?</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KPH</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Tidak ada KPH d Kobar</w:t>
            </w:r>
          </w:p>
        </w:tc>
      </w:tr>
      <w:tr w:rsidR="00A463D0" w:rsidRPr="00A463D0" w:rsidTr="00A463D0">
        <w:trPr>
          <w:trHeight w:val="21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BVa2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Mekanisme Kerja KPH yang me-nerapkan sistem pengenda-lian internal </w:t>
            </w:r>
            <w:r w:rsidRPr="00A463D0">
              <w:rPr>
                <w:rFonts w:ascii="Times New Roman" w:eastAsia="Times New Roman" w:hAnsi="Times New Roman" w:cs="Times New Roman"/>
                <w:color w:val="000000"/>
                <w:lang w:eastAsia="id-ID"/>
              </w:rPr>
              <w:lastRenderedPageBreak/>
              <w:t>sudah mengadopsi prinsip -prinsip good governance (6 prinsip)</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 xml:space="preserve">Apakah Mekanisme Kerja KPH yang menerapkan sistem pengen-dalian internal sudah mengadopsi </w:t>
            </w:r>
            <w:r w:rsidRPr="00A463D0">
              <w:rPr>
                <w:rFonts w:ascii="Times New Roman" w:eastAsia="Times New Roman" w:hAnsi="Times New Roman" w:cs="Times New Roman"/>
                <w:color w:val="000000"/>
                <w:lang w:eastAsia="id-ID"/>
              </w:rPr>
              <w:lastRenderedPageBreak/>
              <w:t>prinsip-prinsip good governance (6 prinsip)?</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KPH</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 Jumlah polisi yang memadai dan memiliki kualifikasi memadai di bidang kehutanan dan lingkungan</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Bagian kepegawaian Polda/Polres/Polresta</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BVb1</w:t>
            </w:r>
          </w:p>
        </w:tc>
        <w:tc>
          <w:tcPr>
            <w:tcW w:w="1134" w:type="dxa"/>
            <w:tcBorders>
              <w:top w:val="nil"/>
              <w:left w:val="nil"/>
              <w:bottom w:val="nil"/>
              <w:right w:val="nil"/>
            </w:tcBorders>
            <w:shd w:val="clear" w:color="auto" w:fill="auto"/>
            <w:vAlign w:val="bottom"/>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polisi yang memiliki kua-lifikasi memadai di bidang kehutanan dan lingkungan </w:t>
            </w:r>
          </w:p>
        </w:tc>
        <w:tc>
          <w:tcPr>
            <w:tcW w:w="1610" w:type="dxa"/>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polisi yang memiliki kualifi-kasi memadai di bidang kehutanan dan lingkungan jumlahnya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Polres</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Memadai, Polresta Kotawaringin Barat saat ini memiliki 36 orang penyidik dan penyidik pembantu.  Rata-rata  penyidik dan penyidik pembantu sudah terbiasa menangani kasus kehutanan seperti illegal logging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BVb2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Sertifikat/Bukti Keikutsertaan pelatihan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polisi yang bertugas dalam penegakan hukum bidang kehutanan dan lingkungan hidup memiliki Sertifikat atau Bukti Keikutsertaan pelatihan?</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Polres</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semua sudah mengikuti pelatihan penanganan kasus kehutanan dan lingkungan, dan mereka sudah memiliki surat sertifikat</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BVb3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Pengalaman kerja dalam bidang yang terkait pidana kehutanan dan lingkungan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pengalaman kerja polisi yang bertugas dalam bidang yang terkait pidana kehutanan dan lingkungan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Polres</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sudah bertugas selama 5 tahun dalam penanganan kasus kehutanan dan lingkungan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45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lastRenderedPageBreak/>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Bagian kepegawaian Kejati/Kejari</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BVc1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jaksa yang memiliki kua-lifikasi memadai di bidang kehutanan dan lingkungan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jaksa yang memiliki kualifi-kasi memadai di bidang kehutanan dan lingkungan jumlahnya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Kejari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Dari 9 Jaksa, baru 2 orang yang pernah ikut pelatihan hukum dbidang  kehutanan dan lingkungan </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BVc2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Sertifikat/Bukti Keikutsertaan pelatihan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jaksa yang bertugas dalam penegakan hukum bidang kehutanan dan lingkungan hidup memiliki Sertifikat atau Bukti Keikutsertaan pelatihan?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Kejari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Ya, setiap jaksa yang pernah mengikuti diklat atau pelatihan memiliki sertifikat</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2</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BVc3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Pengalaman kerja dalam bidang yang terkait pidana kehutanan dan lingkungan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pengalaman kerja jaksa yang bertugas dalam bidang yang terkait pidana kehutanan dan lingkungan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Kejari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Rata-rata jaksa ini memiliki  pengalaman kerja diatas 3 tahun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5</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45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4061"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Bagian kepegawaian Pengadilan Tinggi/Pengadilan Negeri</w:t>
            </w: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BVd1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hakim yang memiliki kualifikasi memadai di bidang kehutanan dan lingkungan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hakim yang memiliki kuali-fikasi memadai di bidang kehutan-an dan lingkungan jumlahnya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Pengadilan Negeri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Beberapa tahun terakhir ini ada kemitraan dengan Kementerian Lingkungan Hidup yang menggelar Diklat Lingkungan Hidup untuk Hakim,  tapi belum tidak semua hakim pernah mengikuti diklat lingkungan</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18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BVd2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Sertifikat/Bukti Keikutsertaan pelatihan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hakim yang bertugas dalam penegakan hukum bidang kehutanan dan lingkungan hidup memiliki Sertifikat atau Bukti Keikutsertaan pelatihan?</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Pengadilan Negeri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Biasanya setiap diklat selalu ada sertiikatnya, tapi kami tidak memiliki datannya. Sertiikat itu kan milik personal masing-2 hakim yang pernah mengikuti diklat</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BVd3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Pengalaman kerja dalam bidang yang terkait pidana kehutanan dan lingkungan</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pengalaman kerja hakim yang bertugas dalam bidang yang terkait pidana kehutanan dan lingkungan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Pengadilan Negeri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Soal pengalaman kerja cukup variatif, ada sudah 20 tahun menjadi hakim, ada juga baru satu tahun, tapi kebanyakan yang berpengalaman rata-rata 8 tahun masa kerja</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4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e.  Jumlah gelar perkara  pidana kehutanan/lingkungan yang dilakukan  oleh Kepolisian dalam lima tahun terakhir</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4061" w:type="dxa"/>
            <w:gridSpan w:val="3"/>
            <w:tcBorders>
              <w:top w:val="nil"/>
              <w:left w:val="nil"/>
              <w:bottom w:val="nil"/>
              <w:right w:val="nil"/>
            </w:tcBorders>
            <w:shd w:val="clear" w:color="auto" w:fill="auto"/>
            <w:noWrap/>
            <w:vAlign w:val="center"/>
            <w:hideMark/>
          </w:tcPr>
          <w:p w:rsidR="00A463D0" w:rsidRPr="00A463D0" w:rsidRDefault="00A463D0" w:rsidP="00A463D0">
            <w:pPr>
              <w:spacing w:after="24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Unit reskrim Polda, Unit reskrim Polres/Polresta</w:t>
            </w: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215"/>
        </w:trPr>
        <w:tc>
          <w:tcPr>
            <w:tcW w:w="8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BVe1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Jumlah gelar perkara  pidana ke-hutanan/lingkungan yang dila-kukan </w:t>
            </w:r>
            <w:r w:rsidRPr="00A463D0">
              <w:rPr>
                <w:rFonts w:ascii="Times New Roman" w:eastAsia="Times New Roman" w:hAnsi="Times New Roman" w:cs="Times New Roman"/>
                <w:color w:val="000000"/>
                <w:lang w:eastAsia="id-ID"/>
              </w:rPr>
              <w:lastRenderedPageBreak/>
              <w:t>oleh Kepolisian dalam lima tahun terakhir</w:t>
            </w:r>
          </w:p>
        </w:tc>
        <w:tc>
          <w:tcPr>
            <w:tcW w:w="1610" w:type="dxa"/>
            <w:vMerge w:val="restart"/>
            <w:tcBorders>
              <w:top w:val="nil"/>
              <w:left w:val="single" w:sz="4" w:space="0" w:color="auto"/>
              <w:bottom w:val="single" w:sz="4" w:space="0" w:color="000000"/>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 xml:space="preserve">Apakah jumlah kasus perkara pidana kehutanan/lingkungan yang diserahkan oleh Kepolisian ke kejaksaan dalam lima </w:t>
            </w:r>
            <w:r w:rsidRPr="00A463D0">
              <w:rPr>
                <w:rFonts w:ascii="Times New Roman" w:eastAsia="Times New Roman" w:hAnsi="Times New Roman" w:cs="Times New Roman"/>
                <w:color w:val="000000"/>
                <w:lang w:eastAsia="id-ID"/>
              </w:rPr>
              <w:lastRenderedPageBreak/>
              <w:t>tahun terakhir sudah memadai?</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Kejari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Kami hanya memiliki data 2 tahun terakhir, sementara data lainnya sudah digudangkan, Tahun 2011 : 12 kasus dan Tahun 2012: 6 kasus</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3</w:t>
            </w:r>
          </w:p>
        </w:tc>
      </w:tr>
      <w:tr w:rsidR="00A463D0" w:rsidRPr="00A463D0" w:rsidTr="00A463D0">
        <w:trPr>
          <w:trHeight w:val="36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Polres</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dua kasus lingkungan yang selama ini ditangani Polres Kabupaten Kotawaringin Barat yaitu Ileggal Logging dan Illegal Mining. Tahun 2008  (28 kasus), 2009 (22 kasus), 2010 (12 kasus), 2011 (7 kasus), 2012 (6 kasus). Note : Untuk kasus illegal loging tahun 2012, pelaku membawa kayu illegal dari Kabupaten Lamandau ke Kotawaringin Barat. Untuk Taman Nasional Tanjung Putting sendiri sudah tidak pernah ditemukan lagi ada kasus illegal logging</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4</w:t>
            </w:r>
          </w:p>
        </w:tc>
      </w:tr>
      <w:tr w:rsidR="00A463D0" w:rsidRPr="00A463D0" w:rsidTr="00A463D0">
        <w:trPr>
          <w:trHeight w:val="2700"/>
        </w:trPr>
        <w:tc>
          <w:tcPr>
            <w:tcW w:w="856" w:type="dxa"/>
            <w:vMerge/>
            <w:tcBorders>
              <w:top w:val="nil"/>
              <w:left w:val="single" w:sz="4" w:space="0" w:color="auto"/>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vMerge/>
            <w:tcBorders>
              <w:top w:val="nil"/>
              <w:left w:val="single" w:sz="4" w:space="0" w:color="auto"/>
              <w:bottom w:val="single" w:sz="4" w:space="0" w:color="000000"/>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Pengadilan Negeri</w:t>
            </w:r>
          </w:p>
        </w:tc>
        <w:tc>
          <w:tcPr>
            <w:tcW w:w="1617"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Dokumen tidak d dapat</w:t>
            </w:r>
          </w:p>
        </w:tc>
        <w:tc>
          <w:tcPr>
            <w:tcW w:w="1135"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1</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Ada kasus illegal logging, illegal mining yang diselesaikan dalam beberapa tahun terakhir ini. </w:t>
            </w:r>
            <w:r w:rsidRPr="00A463D0">
              <w:rPr>
                <w:rFonts w:ascii="Times New Roman" w:eastAsia="Times New Roman" w:hAnsi="Times New Roman" w:cs="Times New Roman"/>
                <w:color w:val="000000"/>
                <w:lang w:eastAsia="id-ID"/>
              </w:rPr>
              <w:br/>
              <w:t>- Illegal Logging 2008-2012 = 117</w:t>
            </w:r>
            <w:r w:rsidRPr="00A463D0">
              <w:rPr>
                <w:rFonts w:ascii="Times New Roman" w:eastAsia="Times New Roman" w:hAnsi="Times New Roman" w:cs="Times New Roman"/>
                <w:color w:val="000000"/>
                <w:lang w:eastAsia="id-ID"/>
              </w:rPr>
              <w:br/>
              <w:t>- Ilegal mining 2008-2012 = 14</w:t>
            </w:r>
            <w:r w:rsidRPr="00A463D0">
              <w:rPr>
                <w:rFonts w:ascii="Times New Roman" w:eastAsia="Times New Roman" w:hAnsi="Times New Roman" w:cs="Times New Roman"/>
                <w:color w:val="000000"/>
                <w:lang w:eastAsia="id-ID"/>
              </w:rPr>
              <w:br/>
            </w:r>
            <w:r w:rsidRPr="00A463D0">
              <w:rPr>
                <w:rFonts w:ascii="Times New Roman" w:eastAsia="Times New Roman" w:hAnsi="Times New Roman" w:cs="Times New Roman"/>
                <w:color w:val="000000"/>
                <w:lang w:eastAsia="id-ID"/>
              </w:rPr>
              <w:br/>
              <w:t xml:space="preserve">     Catatan : ada dokumen listing kasus dari tahun 2008- 2012</w:t>
            </w:r>
          </w:p>
        </w:tc>
        <w:tc>
          <w:tcPr>
            <w:tcW w:w="1382"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5</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Isu dalam PGA REDD+</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VI. Infrastruktur REDD+</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a.  Keberadaan lembaga REDD+ di Nasional dan Sub nasional</w:t>
            </w:r>
          </w:p>
        </w:tc>
      </w:tr>
      <w:tr w:rsidR="00A463D0" w:rsidRPr="00A463D0" w:rsidTr="00A463D0">
        <w:trPr>
          <w:trHeight w:val="36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Nasional: UKP4 (Satgas REDD+)</w:t>
            </w:r>
            <w:r w:rsidRPr="00A463D0">
              <w:rPr>
                <w:rFonts w:ascii="Times New Roman" w:eastAsia="Times New Roman" w:hAnsi="Times New Roman" w:cs="Times New Roman"/>
                <w:b/>
                <w:bCs/>
                <w:color w:val="00000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BVIa1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atau tidak adanya lembaga REDD+ di Nasional dan Sub 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terdapat lembaga REDD+ di Nasional dan Sub nasional?</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BVIa2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Dukungan peraturan terhadap keberadaan lembaga REDD+ di Nasional dan Sub-nasional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dukungan peraturan ter-hadap lembaga REDD+ sudah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b.  Keberadaan lembaga MRV(Measurable, Reportable, verifiable) di Nasional dan Sub nasional</w:t>
            </w:r>
          </w:p>
        </w:tc>
      </w:tr>
      <w:tr w:rsidR="00A463D0" w:rsidRPr="00A463D0" w:rsidTr="00A463D0">
        <w:trPr>
          <w:trHeight w:val="585"/>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Nasional: UKP4 (Satgas REDD+)</w:t>
            </w:r>
            <w:r w:rsidRPr="00A463D0">
              <w:rPr>
                <w:rFonts w:ascii="Times New Roman" w:eastAsia="Times New Roman" w:hAnsi="Times New Roman" w:cs="Times New Roman"/>
                <w:b/>
                <w:bCs/>
                <w:color w:val="000000"/>
                <w:lang w:eastAsia="id-ID"/>
              </w:rPr>
              <w:br/>
              <w:t xml:space="preserve">  Sub nasional: Dinas Kehutanan dan Lingkungan Hidup</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BVIb1</w:t>
            </w:r>
          </w:p>
        </w:tc>
        <w:tc>
          <w:tcPr>
            <w:tcW w:w="1134" w:type="dxa"/>
            <w:tcBorders>
              <w:top w:val="nil"/>
              <w:left w:val="nil"/>
              <w:bottom w:val="nil"/>
              <w:right w:val="nil"/>
            </w:tcBorders>
            <w:shd w:val="clear" w:color="auto" w:fill="auto"/>
            <w:vAlign w:val="bottom"/>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atau tidak adanya lembaga MRV di Nasional dan Sub nasional</w:t>
            </w:r>
          </w:p>
        </w:tc>
        <w:tc>
          <w:tcPr>
            <w:tcW w:w="1610" w:type="dxa"/>
            <w:tcBorders>
              <w:top w:val="nil"/>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terdapat lembaga MRV di Nasional dan Sub nasional?</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BVIb2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Dukungan peraturan terhadap keberadaan lembaga MRV di Nasional dan Sub-nasional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dukungan peraturan ter-hadap lembaga MRV sudah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45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4061"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c. Keberadaan lembaga finansial di Nasional dan Sub nasional</w:t>
            </w: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Nasional: UKP4 (Satgas REDD+)</w:t>
            </w:r>
            <w:r w:rsidRPr="00A463D0">
              <w:rPr>
                <w:rFonts w:ascii="Times New Roman" w:eastAsia="Times New Roman" w:hAnsi="Times New Roman" w:cs="Times New Roman"/>
                <w:b/>
                <w:bCs/>
                <w:color w:val="00000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BVIc1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atau tidak adanya lembaga finansial di tingkat Nasional dan Sub 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terdapat lembaga finansial di tingkat Nasional dan Sub nasional?</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BVIc2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Dukungan peraturan terhadap keberadaan lembaga finansial di tingkat Nasional dan Sub-nasional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dukungan peraturan ter-hadap lembaga finansial sudah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45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d. Jumlah SDM yang memadai dan memiliki kualifikasi pada Lembaga REDD+ di Nasional dan Sub nasional</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Ketua Satgas REDD+/Pokja REDD+</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BVId1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SDM yang memiliki ku-alifikasi memadai dalam tata kelola bidang kehutanan dan lingkungan hidup di tingkat Nasional dan Sub-nasional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memiliki kuali-fikasi memadai dalam tata kelola bidang kehutanan dan lingkungan hidup di tingkat Nasional dan Sub-nasional jumlahnya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BVId2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Sertifikat/Bukti Keikutsertaan pelatihan dalam tata kelola bidang kehutanan dan ling-kungan </w:t>
            </w:r>
            <w:r w:rsidRPr="00A463D0">
              <w:rPr>
                <w:rFonts w:ascii="Times New Roman" w:eastAsia="Times New Roman" w:hAnsi="Times New Roman" w:cs="Times New Roman"/>
                <w:color w:val="000000"/>
                <w:lang w:eastAsia="id-ID"/>
              </w:rPr>
              <w:lastRenderedPageBreak/>
              <w:t>hidup</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Apakah SDM memiliki Sertifikat atau Bukti Keikutsertaan pelatihan dalam tata kelola bidang kehutan-an dan lingkungan hidup?</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BVId3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Pengalaman kerja dalam tata kelola bidang kehutanan dan lingkungan hidup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pengalaman kerja SDM dalam tata kelola bidang kehutan-an dan lingkungan hidup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555"/>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e. Jumlah dana yang dialokasikan untuk pengembangan infrastruktur REDD+ yang partisipatif </w:t>
            </w:r>
            <w:r w:rsidRPr="00A463D0">
              <w:rPr>
                <w:rFonts w:ascii="Times New Roman" w:eastAsia="Times New Roman" w:hAnsi="Times New Roman" w:cs="Times New Roman"/>
                <w:b/>
                <w:bCs/>
                <w:color w:val="000000"/>
                <w:lang w:eastAsia="id-ID"/>
              </w:rPr>
              <w:br/>
              <w:t xml:space="preserve"> (Strategi, monitoring, lembaga)</w:t>
            </w:r>
          </w:p>
        </w:tc>
      </w:tr>
      <w:tr w:rsidR="00A463D0" w:rsidRPr="00A463D0" w:rsidTr="00A463D0">
        <w:trPr>
          <w:trHeight w:val="36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Nasional: Ketua Satgas REDD+</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BVIe1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dana yang dialokasikan untuk pengembangan infra-struktur REDD+  yang partisipa-tif</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Bagaimana jumlah dana yang di-alokasikan untuk pengembangan infrastruktur REDD+  yang partisi-patif?</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tcBorders>
              <w:top w:val="single" w:sz="4" w:space="0" w:color="auto"/>
              <w:left w:val="nil"/>
              <w:bottom w:val="single" w:sz="4" w:space="0" w:color="auto"/>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45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5903" w:type="dxa"/>
            <w:gridSpan w:val="4"/>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705"/>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7285" w:type="dxa"/>
            <w:gridSpan w:val="5"/>
            <w:tcBorders>
              <w:top w:val="nil"/>
              <w:left w:val="nil"/>
              <w:bottom w:val="single" w:sz="4" w:space="0" w:color="auto"/>
              <w:right w:val="nil"/>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:Nasional: UKP4 (Satgas REDD+)</w:t>
            </w:r>
            <w:r w:rsidRPr="00A463D0">
              <w:rPr>
                <w:rFonts w:ascii="Times New Roman" w:eastAsia="Times New Roman" w:hAnsi="Times New Roman" w:cs="Times New Roman"/>
                <w:b/>
                <w:bCs/>
                <w:color w:val="000000"/>
                <w:lang w:eastAsia="id-ID"/>
              </w:rPr>
              <w:br/>
              <w:t xml:space="preserve">  Sub nasional: Dinas Kehutanan dan Lingkungan Hidup</w:t>
            </w: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BVIf1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Ada atau tidak adanya kerangka pengaman di tingkat Nasional dan Sub 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terdapat kerangka pengaman di tingkat Nasional dan Sub nasional?</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lastRenderedPageBreak/>
              <w:t>BVIf2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Dukungan peraturan terhadap kerangka pengaman di tingkat Nasional dan Sub-nasional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dukungan peraturan ter-hadap kerangka pengaman sudah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300"/>
        </w:trPr>
        <w:tc>
          <w:tcPr>
            <w:tcW w:w="856"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4"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0"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09"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617"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c>
          <w:tcPr>
            <w:tcW w:w="1842" w:type="dxa"/>
            <w:tcBorders>
              <w:top w:val="nil"/>
              <w:left w:val="nil"/>
              <w:bottom w:val="nil"/>
              <w:right w:val="nil"/>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p>
        </w:tc>
      </w:tr>
      <w:tr w:rsidR="00A463D0" w:rsidRPr="00A463D0" w:rsidTr="00A463D0">
        <w:trPr>
          <w:trHeight w:val="690"/>
        </w:trPr>
        <w:tc>
          <w:tcPr>
            <w:tcW w:w="1990"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Indikator</w:t>
            </w:r>
          </w:p>
        </w:tc>
        <w:tc>
          <w:tcPr>
            <w:tcW w:w="1610"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7285" w:type="dxa"/>
            <w:gridSpan w:val="5"/>
            <w:tcBorders>
              <w:top w:val="nil"/>
              <w:left w:val="nil"/>
              <w:bottom w:val="nil"/>
              <w:right w:val="nil"/>
            </w:tcBorders>
            <w:shd w:val="clear" w:color="auto" w:fill="auto"/>
            <w:vAlign w:val="center"/>
            <w:hideMark/>
          </w:tcPr>
          <w:p w:rsidR="00A463D0" w:rsidRPr="00A463D0" w:rsidRDefault="00A463D0" w:rsidP="00A463D0">
            <w:pPr>
              <w:spacing w:after="24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xml:space="preserve">: g. Jumlah sumberdaya manusia yang memadai dengan kualifikasi di lembaga REDD+ untuk mediasi konflik </w:t>
            </w:r>
            <w:r w:rsidRPr="00A463D0">
              <w:rPr>
                <w:rFonts w:ascii="Times New Roman" w:eastAsia="Times New Roman" w:hAnsi="Times New Roman" w:cs="Times New Roman"/>
                <w:b/>
                <w:bCs/>
                <w:color w:val="000000"/>
                <w:lang w:eastAsia="id-ID"/>
              </w:rPr>
              <w:br/>
              <w:t xml:space="preserve">  akibat pembagian hasil REDD+</w:t>
            </w:r>
          </w:p>
        </w:tc>
      </w:tr>
      <w:tr w:rsidR="00A463D0" w:rsidRPr="00A463D0" w:rsidTr="00A463D0">
        <w:trPr>
          <w:trHeight w:val="300"/>
        </w:trPr>
        <w:tc>
          <w:tcPr>
            <w:tcW w:w="3600" w:type="dxa"/>
            <w:gridSpan w:val="3"/>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Wawancara - Sumber informasi</w:t>
            </w:r>
          </w:p>
        </w:tc>
        <w:tc>
          <w:tcPr>
            <w:tcW w:w="2926" w:type="dxa"/>
            <w:gridSpan w:val="2"/>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 Ketua Satgas REDD+/Pokja REDD+</w:t>
            </w:r>
          </w:p>
        </w:tc>
        <w:tc>
          <w:tcPr>
            <w:tcW w:w="1135"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84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rPr>
                <w:rFonts w:ascii="Times New Roman" w:eastAsia="Times New Roman" w:hAnsi="Times New Roman" w:cs="Times New Roman"/>
                <w:b/>
                <w:bCs/>
                <w:color w:val="000000"/>
                <w:lang w:eastAsia="id-ID"/>
              </w:rPr>
            </w:pPr>
          </w:p>
        </w:tc>
        <w:tc>
          <w:tcPr>
            <w:tcW w:w="1382" w:type="dxa"/>
            <w:tcBorders>
              <w:top w:val="nil"/>
              <w:left w:val="nil"/>
              <w:bottom w:val="nil"/>
              <w:right w:val="nil"/>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p>
        </w:tc>
      </w:tr>
      <w:tr w:rsidR="00A463D0" w:rsidRPr="00A463D0" w:rsidTr="00A463D0">
        <w:trPr>
          <w:trHeight w:val="85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Kode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Panduan Analisis Dokumen</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Pertanyaan Wawancara</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Sumber Data</w:t>
            </w:r>
          </w:p>
        </w:tc>
        <w:tc>
          <w:tcPr>
            <w:tcW w:w="1617"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Dokumen</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Dokumen</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jc w:val="center"/>
              <w:rPr>
                <w:rFonts w:ascii="Times New Roman" w:eastAsia="Times New Roman" w:hAnsi="Times New Roman" w:cs="Times New Roman"/>
                <w:b/>
                <w:bCs/>
                <w:color w:val="000000"/>
                <w:lang w:eastAsia="id-ID"/>
              </w:rPr>
            </w:pPr>
            <w:r w:rsidRPr="00A463D0">
              <w:rPr>
                <w:rFonts w:ascii="Times New Roman" w:eastAsia="Times New Roman" w:hAnsi="Times New Roman" w:cs="Times New Roman"/>
                <w:b/>
                <w:bCs/>
                <w:color w:val="000000"/>
                <w:lang w:eastAsia="id-ID"/>
              </w:rPr>
              <w:t>Kategori Data Wawancara</w:t>
            </w:r>
          </w:p>
        </w:tc>
      </w:tr>
      <w:tr w:rsidR="00A463D0" w:rsidRPr="00A463D0" w:rsidTr="00A463D0">
        <w:trPr>
          <w:trHeight w:val="24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BVIg1</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Jumlah SDM yang memadai dan memiliki kualifikasi dalam mediasi konflik pembagian hasil REDD+ di tingkat Nasional dan Sub-nasional</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yang memiliki kuali-fikasi memadai dalam mediasi konflik pembagian hasil REDD+ di tingkat Nasional dan Sub-nasional jumlahnya sudah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 belum terbentuk</w:t>
            </w:r>
          </w:p>
        </w:tc>
      </w:tr>
      <w:tr w:rsidR="00A463D0" w:rsidRPr="00A463D0" w:rsidTr="00A463D0">
        <w:trPr>
          <w:trHeight w:val="15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BVIg2</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Sertifikat/Bukti Keikutsertaan pelatihan mediasi konflik pembagian hasil REDD+</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SDM memiliki Sertifikat atau Bukti Keikutsertaan pelatihan mediasi konflik pembagian hasil REDD+?</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r w:rsidR="00A463D0" w:rsidRPr="00A463D0" w:rsidTr="00A463D0">
        <w:trPr>
          <w:trHeight w:val="120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BVIg3</w:t>
            </w:r>
          </w:p>
        </w:tc>
        <w:tc>
          <w:tcPr>
            <w:tcW w:w="1134"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 xml:space="preserve">Pengalaman kerja dalam medi-asi konflik pembagian hasil REDD+ </w:t>
            </w:r>
          </w:p>
        </w:tc>
        <w:tc>
          <w:tcPr>
            <w:tcW w:w="1610" w:type="dxa"/>
            <w:tcBorders>
              <w:top w:val="nil"/>
              <w:left w:val="nil"/>
              <w:bottom w:val="single" w:sz="4" w:space="0" w:color="auto"/>
              <w:right w:val="single" w:sz="4" w:space="0" w:color="auto"/>
            </w:tcBorders>
            <w:shd w:val="clear" w:color="auto" w:fill="auto"/>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Apakah pengalaman kerja SDM dalam mediasi konflik pembagian hasil REDD+ sudah memadai?</w:t>
            </w:r>
          </w:p>
        </w:tc>
        <w:tc>
          <w:tcPr>
            <w:tcW w:w="1309" w:type="dxa"/>
            <w:tcBorders>
              <w:top w:val="nil"/>
              <w:left w:val="nil"/>
              <w:bottom w:val="single" w:sz="4" w:space="0" w:color="auto"/>
              <w:right w:val="single" w:sz="4" w:space="0" w:color="auto"/>
            </w:tcBorders>
            <w:shd w:val="clear" w:color="auto" w:fill="auto"/>
            <w:noWrap/>
            <w:vAlign w:val="center"/>
            <w:hideMark/>
          </w:tcPr>
          <w:p w:rsidR="00A463D0" w:rsidRPr="00A463D0" w:rsidRDefault="00A463D0" w:rsidP="00A463D0">
            <w:pPr>
              <w:spacing w:after="0" w:line="240" w:lineRule="auto"/>
              <w:jc w:val="center"/>
              <w:rPr>
                <w:rFonts w:ascii="Times New Roman" w:eastAsia="Times New Roman" w:hAnsi="Times New Roman" w:cs="Times New Roman"/>
                <w:color w:val="000000"/>
                <w:lang w:eastAsia="id-ID"/>
              </w:rPr>
            </w:pPr>
            <w:r w:rsidRPr="00A463D0">
              <w:rPr>
                <w:rFonts w:ascii="Times New Roman" w:eastAsia="Times New Roman" w:hAnsi="Times New Roman" w:cs="Times New Roman"/>
                <w:color w:val="000000"/>
                <w:lang w:eastAsia="id-ID"/>
              </w:rPr>
              <w:t>Satgas REDD+</w:t>
            </w:r>
          </w:p>
        </w:tc>
        <w:tc>
          <w:tcPr>
            <w:tcW w:w="5976" w:type="dxa"/>
            <w:gridSpan w:val="4"/>
            <w:vMerge/>
            <w:tcBorders>
              <w:top w:val="nil"/>
              <w:left w:val="nil"/>
              <w:bottom w:val="single" w:sz="4" w:space="0" w:color="auto"/>
              <w:right w:val="single" w:sz="4" w:space="0" w:color="auto"/>
            </w:tcBorders>
            <w:vAlign w:val="center"/>
            <w:hideMark/>
          </w:tcPr>
          <w:p w:rsidR="00A463D0" w:rsidRPr="00A463D0" w:rsidRDefault="00A463D0" w:rsidP="00A463D0">
            <w:pPr>
              <w:spacing w:after="0" w:line="240" w:lineRule="auto"/>
              <w:rPr>
                <w:rFonts w:ascii="Times New Roman" w:eastAsia="Times New Roman" w:hAnsi="Times New Roman" w:cs="Times New Roman"/>
                <w:color w:val="000000"/>
                <w:lang w:eastAsia="id-ID"/>
              </w:rPr>
            </w:pPr>
          </w:p>
        </w:tc>
      </w:tr>
    </w:tbl>
    <w:p w:rsidR="00A463D0" w:rsidRDefault="00A463D0"/>
    <w:sectPr w:rsidR="00A463D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D7823"/>
    <w:rsid w:val="006E5970"/>
    <w:rsid w:val="009F3E98"/>
    <w:rsid w:val="00A463D0"/>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111561200">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6321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25</Pages>
  <Words>5459</Words>
  <Characters>31119</Characters>
  <Application>Microsoft Office Word</Application>
  <DocSecurity>0</DocSecurity>
  <Lines>259</Lines>
  <Paragraphs>73</Paragraphs>
  <ScaleCrop>false</ScaleCrop>
  <Company/>
  <LinksUpToDate>false</LinksUpToDate>
  <CharactersWithSpaces>36505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2012-10-16T06:18:00Z</dcterms:modified>
</cp:coreProperties>
</file>